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B49AB" w14:textId="744ABB92" w:rsidR="00B872AA" w:rsidRDefault="00B872AA" w:rsidP="00B872AA">
      <w:pPr>
        <w:jc w:val="center"/>
      </w:pPr>
      <w:r>
        <w:rPr>
          <w:rFonts w:hint="eastAsia"/>
        </w:rPr>
        <w:t>秘密保持契約書</w:t>
      </w:r>
      <w:r w:rsidR="00256665" w:rsidRPr="00467137">
        <w:rPr>
          <w:rFonts w:hint="eastAsia"/>
        </w:rPr>
        <w:t>（案）</w:t>
      </w:r>
    </w:p>
    <w:p w14:paraId="52061237" w14:textId="77777777" w:rsidR="00B872AA" w:rsidRDefault="00B872AA" w:rsidP="00B872AA">
      <w:pPr>
        <w:jc w:val="center"/>
      </w:pPr>
    </w:p>
    <w:p w14:paraId="4DF5B3CD" w14:textId="0BE0E50E" w:rsidR="00B872AA" w:rsidRDefault="00B872AA" w:rsidP="00B872AA">
      <w:pPr>
        <w:ind w:firstLineChars="100" w:firstLine="210"/>
      </w:pPr>
      <w:r>
        <w:rPr>
          <w:rFonts w:hint="eastAsia"/>
        </w:rPr>
        <w:t xml:space="preserve">　公益財団法人愛知・名古屋アジア・アジアパラ競技大会組織委員会を甲とし、</w:t>
      </w:r>
      <w:r w:rsidR="00BE2FF0" w:rsidRPr="00BE2FF0">
        <w:rPr>
          <w:rFonts w:hint="eastAsia"/>
        </w:rPr>
        <w:t>株式会社●●●●</w:t>
      </w:r>
      <w:r>
        <w:rPr>
          <w:rFonts w:hint="eastAsia"/>
        </w:rPr>
        <w:t>を乙とし、甲と乙の間で２０２６年に開催される</w:t>
      </w:r>
      <w:r w:rsidRPr="007D5619">
        <w:rPr>
          <w:rFonts w:hint="eastAsia"/>
        </w:rPr>
        <w:t>第２０回アジア競技大会（２０２６/愛知・名古屋）及び愛知・名古屋２０２６アジアパラ競技大会</w:t>
      </w:r>
      <w:r>
        <w:rPr>
          <w:rFonts w:hint="eastAsia"/>
        </w:rPr>
        <w:t>（以下「本大会」という。）に関し、甲乙が相互に提供する情報の秘密保持について、次の各条項により秘密保持契約（以下「本契約」という。）を締結する。</w:t>
      </w:r>
    </w:p>
    <w:p w14:paraId="65FFA7EC" w14:textId="77777777" w:rsidR="00B872AA" w:rsidRDefault="00B872AA" w:rsidP="00B872AA">
      <w:pPr>
        <w:ind w:firstLineChars="100" w:firstLine="210"/>
      </w:pPr>
    </w:p>
    <w:p w14:paraId="1BD9EA85" w14:textId="77777777" w:rsidR="00B872AA" w:rsidRDefault="00B872AA" w:rsidP="00B872AA">
      <w:pPr>
        <w:ind w:firstLineChars="100" w:firstLine="210"/>
      </w:pPr>
      <w:r>
        <w:rPr>
          <w:rFonts w:hint="eastAsia"/>
        </w:rPr>
        <w:t>（秘密情報）</w:t>
      </w:r>
    </w:p>
    <w:p w14:paraId="1206A55E" w14:textId="23E2090A" w:rsidR="00B872AA" w:rsidRDefault="00B872AA" w:rsidP="00B872AA">
      <w:pPr>
        <w:ind w:left="210" w:hangingChars="100" w:hanging="210"/>
      </w:pPr>
      <w:r>
        <w:t>第１条　本契約において、「秘密情報」とは、本契約の</w:t>
      </w:r>
      <w:r w:rsidR="007D5619">
        <w:rPr>
          <w:rFonts w:hint="eastAsia"/>
        </w:rPr>
        <w:t>存在及び</w:t>
      </w:r>
      <w:r>
        <w:t>内容並びに甲又は乙が２０２６年に開催される本大会の準備及び運営のために、相手方に秘密情報であることを明らかにして提供する一切の情報（本契約締結前に提供された情報及び口頭により提供された情報も含む。）をいい、その形態又は媒体を問わない。</w:t>
      </w:r>
    </w:p>
    <w:p w14:paraId="2402D1B4" w14:textId="77777777" w:rsidR="00B872AA" w:rsidRDefault="00B872AA" w:rsidP="00B872AA">
      <w:pPr>
        <w:ind w:left="210" w:hangingChars="100" w:hanging="210"/>
      </w:pPr>
      <w:r>
        <w:rPr>
          <w:rFonts w:hint="eastAsia"/>
        </w:rPr>
        <w:t>２　前項にかかわらず、次の各号のいずれかに該当する情報については本契約に定める秘密保持義務の対象外とする。</w:t>
      </w:r>
    </w:p>
    <w:p w14:paraId="1B33B5F8" w14:textId="77777777" w:rsidR="00B872AA" w:rsidRDefault="00B872AA" w:rsidP="00B872AA">
      <w:pPr>
        <w:ind w:left="210" w:hangingChars="100" w:hanging="210"/>
      </w:pPr>
      <w:r>
        <w:rPr>
          <w:rFonts w:hint="eastAsia"/>
        </w:rPr>
        <w:t>（１）相手方から取得する前に既に公知となっていた情報</w:t>
      </w:r>
    </w:p>
    <w:p w14:paraId="29D89AD3" w14:textId="77777777" w:rsidR="00B872AA" w:rsidRDefault="00B872AA" w:rsidP="00B872AA">
      <w:pPr>
        <w:ind w:left="210" w:hangingChars="100" w:hanging="210"/>
      </w:pPr>
      <w:r>
        <w:rPr>
          <w:rFonts w:hint="eastAsia"/>
        </w:rPr>
        <w:t>（２）相手方から取得した後に自らの責によらず公知となった情報</w:t>
      </w:r>
    </w:p>
    <w:p w14:paraId="75B85F2D" w14:textId="77777777" w:rsidR="00B872AA" w:rsidRDefault="00B872AA" w:rsidP="00B872AA">
      <w:pPr>
        <w:ind w:left="210" w:hangingChars="100" w:hanging="210"/>
      </w:pPr>
      <w:r>
        <w:rPr>
          <w:rFonts w:hint="eastAsia"/>
        </w:rPr>
        <w:t>（３）相手方から取得する前から既に自ら所有していた情報</w:t>
      </w:r>
    </w:p>
    <w:p w14:paraId="3D2828F9" w14:textId="77777777" w:rsidR="00B872AA" w:rsidRDefault="00B872AA" w:rsidP="00B872AA">
      <w:pPr>
        <w:ind w:left="210" w:hangingChars="100" w:hanging="210"/>
      </w:pPr>
      <w:r>
        <w:rPr>
          <w:rFonts w:hint="eastAsia"/>
        </w:rPr>
        <w:t>（４）相手方から取得した後に正当な権限を有する第三者から秘密保持義務を負うことなく知得した情報</w:t>
      </w:r>
    </w:p>
    <w:p w14:paraId="48B8BA63" w14:textId="77777777" w:rsidR="00B872AA" w:rsidRDefault="00B872AA" w:rsidP="00B872AA">
      <w:pPr>
        <w:ind w:left="210" w:hangingChars="100" w:hanging="210"/>
      </w:pPr>
      <w:r>
        <w:rPr>
          <w:rFonts w:hint="eastAsia"/>
        </w:rPr>
        <w:t>（５）自ら独自に作成した情報</w:t>
      </w:r>
    </w:p>
    <w:p w14:paraId="71D35150" w14:textId="77777777" w:rsidR="00B872AA" w:rsidRDefault="00B872AA" w:rsidP="00B872AA">
      <w:pPr>
        <w:ind w:firstLineChars="100" w:firstLine="210"/>
      </w:pPr>
      <w:r>
        <w:rPr>
          <w:rFonts w:hint="eastAsia"/>
        </w:rPr>
        <w:t>（秘密保持）</w:t>
      </w:r>
    </w:p>
    <w:p w14:paraId="52E352BD" w14:textId="77777777" w:rsidR="00B872AA" w:rsidRDefault="00B872AA" w:rsidP="00B872AA">
      <w:pPr>
        <w:ind w:left="210" w:hangingChars="100" w:hanging="210"/>
      </w:pPr>
      <w:r>
        <w:rPr>
          <w:rFonts w:hint="eastAsia"/>
        </w:rPr>
        <w:t>第２条　甲及び乙は、相手方から提供された秘密情報を甲乙双方の規程に基づき善良なる管理者の注意をもって厳に秘密として取り扱い、相手方の書面（電子メールを含む。以下本条において同じ。）による事前の承諾なく第三者に提供又は漏洩してはならないものとする。なお、相手方の承諾を得て第三者に秘密情報を提供する場合は、本契約に基づき自己が負うのと同等の義務を当該第三者に負わせ、かつ、当該第三者の義務履行につき責任を負う。</w:t>
      </w:r>
    </w:p>
    <w:p w14:paraId="75E9ED0E" w14:textId="77777777" w:rsidR="00B872AA" w:rsidRDefault="00B872AA" w:rsidP="00B872AA">
      <w:pPr>
        <w:ind w:left="210" w:hangingChars="100" w:hanging="210"/>
      </w:pPr>
      <w:r>
        <w:rPr>
          <w:rFonts w:hint="eastAsia"/>
        </w:rPr>
        <w:t>２　甲及び乙は、相手方から受領した秘密情報について、本大会の準備又は運営のために知る必要のある必要最小限の役職員のみにこれを提供することができるものとし、当該役職員に本契約に定める秘密保持義務の内容を遵守させるものとする。</w:t>
      </w:r>
    </w:p>
    <w:p w14:paraId="2A382E78" w14:textId="77777777" w:rsidR="00B872AA" w:rsidRDefault="00B872AA" w:rsidP="00B872AA">
      <w:pPr>
        <w:ind w:left="210" w:hangingChars="100" w:hanging="210"/>
      </w:pPr>
      <w:r>
        <w:rPr>
          <w:rFonts w:hint="eastAsia"/>
        </w:rPr>
        <w:t>３　第１項にかかわらず、甲及び乙は、相手方から受領した秘密情報について、弁護士、会計士及びその他法律上秘密保持義務を負う専門家に対しては、相手方の書面による事前の承諾なく、これを提供することができるものとする。</w:t>
      </w:r>
    </w:p>
    <w:p w14:paraId="485B7926" w14:textId="77777777" w:rsidR="00B872AA" w:rsidRDefault="00B872AA" w:rsidP="00B872AA">
      <w:pPr>
        <w:ind w:left="210" w:hangingChars="100" w:hanging="210"/>
      </w:pPr>
      <w:r>
        <w:rPr>
          <w:rFonts w:hint="eastAsia"/>
        </w:rPr>
        <w:t>４　甲及び乙は、相手方の書面による事前の承諾を得た場合を除いて、相手方から受領した秘密情報を本大会の準備又は運営以外の目的に使用してはならないものとする。</w:t>
      </w:r>
    </w:p>
    <w:p w14:paraId="7843928C" w14:textId="77777777" w:rsidR="00B872AA" w:rsidRDefault="00B872AA" w:rsidP="00B872AA">
      <w:pPr>
        <w:ind w:left="210" w:hangingChars="100" w:hanging="210"/>
      </w:pPr>
      <w:r>
        <w:rPr>
          <w:rFonts w:hint="eastAsia"/>
        </w:rPr>
        <w:t>５　甲及び乙は、相手方の書面による事前の承諾を得た場合に限り、本大会の準備又は運営のために必要最小限の範囲で、相手方から提供された秘密情報を複写、複製することができるものとし、当該複写、複製物についても秘密情報として取り扱うものとする。</w:t>
      </w:r>
    </w:p>
    <w:p w14:paraId="535A0CB4" w14:textId="77777777" w:rsidR="00B872AA" w:rsidRDefault="00B872AA" w:rsidP="00B872AA">
      <w:pPr>
        <w:ind w:left="210" w:hangingChars="100" w:hanging="210"/>
      </w:pPr>
      <w:r>
        <w:rPr>
          <w:rFonts w:hint="eastAsia"/>
        </w:rPr>
        <w:t>６　甲及び乙は、相手方の書面による事前の承諾を得た場合を除いて、相手方から提供された秘密情報を改変、編集又は引用してはならないものとする。また、相手方の承諾を得て秘密情報を改変、編集又は引用した場合、当該改変、編集又は引用したものについても秘密情報として取り扱うものとする。</w:t>
      </w:r>
    </w:p>
    <w:p w14:paraId="40A63B5E" w14:textId="77777777" w:rsidR="00B872AA" w:rsidRDefault="00B872AA" w:rsidP="00B872AA">
      <w:pPr>
        <w:ind w:left="210" w:hangingChars="100" w:hanging="210"/>
      </w:pPr>
      <w:r>
        <w:rPr>
          <w:rFonts w:hint="eastAsia"/>
        </w:rPr>
        <w:lastRenderedPageBreak/>
        <w:t>７　甲及び乙は、相手方から受領した秘密情報について、裁判所、政府機関その他第三者から適用される法令によりその開示を要求された場合、当該要求に基づく必要最小限の範囲においてのみ、当該秘密情報を開示できるものとする。但し、この場合、甲及び乙は、当該要求の事実を直ちに相手方に書面で通知するものとし、相手方の秘密情報の保護措置に合理的な範囲で協力するものとする。</w:t>
      </w:r>
    </w:p>
    <w:p w14:paraId="44406728" w14:textId="77777777" w:rsidR="00B872AA" w:rsidRDefault="00B872AA" w:rsidP="00B872AA">
      <w:pPr>
        <w:ind w:firstLineChars="100" w:firstLine="210"/>
      </w:pPr>
      <w:r>
        <w:rPr>
          <w:rFonts w:hint="eastAsia"/>
        </w:rPr>
        <w:t>（秘密情報の返却・破棄）</w:t>
      </w:r>
    </w:p>
    <w:p w14:paraId="75C2337C" w14:textId="77777777" w:rsidR="00B872AA" w:rsidRDefault="00B872AA" w:rsidP="00B872AA">
      <w:pPr>
        <w:ind w:left="210" w:hangingChars="100" w:hanging="210"/>
      </w:pPr>
      <w:r>
        <w:rPr>
          <w:rFonts w:hint="eastAsia"/>
        </w:rPr>
        <w:t>第３条　甲及び乙は、本大会に係る事業が終了した場合又は相手方から要求があった場合、相手方から受領した秘密情報及びそれらの複写、複製物を、相手方の指示に従い返却又は破棄（前条第７項により開示が許される相手との契約上、保存が要請されているもの、法令により保存が求められているもの及び電子データの場合は電子メールサーバー等に一定期間バックアップされるものを除き消去）するものとする。但し甲及び乙の間で、別途取り扱いを定めた秘密情報についてはこの限りではない。</w:t>
      </w:r>
    </w:p>
    <w:p w14:paraId="363E009A" w14:textId="77777777" w:rsidR="00B872AA" w:rsidRDefault="00B872AA" w:rsidP="00B872AA">
      <w:pPr>
        <w:ind w:firstLineChars="100" w:firstLine="210"/>
      </w:pPr>
      <w:r>
        <w:rPr>
          <w:rFonts w:hint="eastAsia"/>
        </w:rPr>
        <w:t>（有効期間）</w:t>
      </w:r>
    </w:p>
    <w:p w14:paraId="03A9E4CC" w14:textId="77777777" w:rsidR="00B872AA" w:rsidRDefault="00B872AA" w:rsidP="00B872AA">
      <w:pPr>
        <w:ind w:left="210" w:hangingChars="100" w:hanging="210"/>
      </w:pPr>
      <w:r>
        <w:rPr>
          <w:rFonts w:hint="eastAsia"/>
        </w:rPr>
        <w:t>第４条　本契約の有効期間は、本契約を締結した日から甲が本大会に関する事業を終了するまでとする。</w:t>
      </w:r>
    </w:p>
    <w:p w14:paraId="27BB1936" w14:textId="77777777" w:rsidR="00B872AA" w:rsidRDefault="00B872AA" w:rsidP="00B872AA">
      <w:pPr>
        <w:ind w:left="210" w:hangingChars="100" w:hanging="210"/>
      </w:pPr>
      <w:r>
        <w:rPr>
          <w:rFonts w:hint="eastAsia"/>
        </w:rPr>
        <w:t>２　前項にかかわらず、第２条、前条、本項及び次条乃至第８条の規定は、本契約の終了後もなお有効に存続するものとする。</w:t>
      </w:r>
    </w:p>
    <w:p w14:paraId="4FC301CF" w14:textId="77777777" w:rsidR="00B872AA" w:rsidRDefault="00B872AA" w:rsidP="00B872AA">
      <w:pPr>
        <w:ind w:firstLineChars="100" w:firstLine="210"/>
      </w:pPr>
      <w:r>
        <w:rPr>
          <w:rFonts w:hint="eastAsia"/>
        </w:rPr>
        <w:t>（譲渡禁止）</w:t>
      </w:r>
    </w:p>
    <w:p w14:paraId="07295033" w14:textId="77777777" w:rsidR="00B872AA" w:rsidRDefault="00B872AA" w:rsidP="00B872AA">
      <w:pPr>
        <w:ind w:left="210" w:hangingChars="100" w:hanging="210"/>
      </w:pPr>
      <w:r>
        <w:rPr>
          <w:rFonts w:hint="eastAsia"/>
        </w:rPr>
        <w:t>第５条　甲及び乙は、相手方の書面による事前の同意なく、本契約上の地位並びに本契約により生ずる権利及び義務を第三者に譲渡し、担保に供し、その他の処分をしてはならないものとする。</w:t>
      </w:r>
    </w:p>
    <w:p w14:paraId="56F65A84" w14:textId="77777777" w:rsidR="00B872AA" w:rsidRPr="009319A8" w:rsidRDefault="00B872AA" w:rsidP="00B872AA">
      <w:pPr>
        <w:ind w:left="210" w:hangingChars="100" w:hanging="210"/>
      </w:pPr>
      <w:r>
        <w:rPr>
          <w:rFonts w:hint="eastAsia"/>
        </w:rPr>
        <w:t>２　前項にかかわらず、甲は、甲が解散する際において、乙の事前の同意を得ることなく、愛知県又は名古屋市に対し、本契約上の地位を移転し、又は本契約により生ずる権利若しくは義務の全部若しくは一部を譲渡することができるものとし、愛知県又は名古屋市以外の第三者に対してこれらを移転又は譲渡する場合には、あらかじめ乙と協議した上、乙の同意を得なければならないものとする。</w:t>
      </w:r>
    </w:p>
    <w:p w14:paraId="43FB5750" w14:textId="77777777" w:rsidR="00B872AA" w:rsidRDefault="00B872AA" w:rsidP="00B872AA">
      <w:pPr>
        <w:ind w:firstLineChars="100" w:firstLine="210"/>
      </w:pPr>
      <w:r>
        <w:rPr>
          <w:rFonts w:hint="eastAsia"/>
        </w:rPr>
        <w:t>（損害賠償）</w:t>
      </w:r>
    </w:p>
    <w:p w14:paraId="1C517E58" w14:textId="77777777" w:rsidR="00B872AA" w:rsidRDefault="00B872AA" w:rsidP="00B872AA">
      <w:pPr>
        <w:ind w:left="210" w:hangingChars="100" w:hanging="210"/>
      </w:pPr>
      <w:r>
        <w:rPr>
          <w:rFonts w:hint="eastAsia"/>
        </w:rPr>
        <w:t>第６条　甲及び乙は、本契約に定める事項に関し、自己の責に帰すべき事由により、相手方に損害が生じた場合は、その損害を賠償する責任を負うものとする。</w:t>
      </w:r>
    </w:p>
    <w:p w14:paraId="7D68A71E" w14:textId="3D378CB3" w:rsidR="00B872AA" w:rsidRDefault="00B872AA" w:rsidP="00B872AA">
      <w:pPr>
        <w:ind w:firstLineChars="100" w:firstLine="210"/>
      </w:pPr>
      <w:r>
        <w:rPr>
          <w:rFonts w:hint="eastAsia"/>
        </w:rPr>
        <w:t>（準拠法及び裁判管轄）</w:t>
      </w:r>
    </w:p>
    <w:p w14:paraId="32E03019" w14:textId="171D8187" w:rsidR="00B872AA" w:rsidRDefault="00B872AA" w:rsidP="00B872AA">
      <w:pPr>
        <w:ind w:left="210" w:hangingChars="100" w:hanging="210"/>
      </w:pPr>
      <w:r>
        <w:rPr>
          <w:rFonts w:hint="eastAsia"/>
        </w:rPr>
        <w:t>第７条　本契約の準拠法は日本法とし、日本法に従って解釈、適用されるものとする。</w:t>
      </w:r>
    </w:p>
    <w:p w14:paraId="5DA1EED8" w14:textId="77777777" w:rsidR="00B872AA" w:rsidRPr="009319A8" w:rsidRDefault="00B872AA" w:rsidP="00B872AA">
      <w:pPr>
        <w:ind w:left="210" w:hangingChars="100" w:hanging="210"/>
      </w:pPr>
      <w:r>
        <w:rPr>
          <w:rFonts w:hint="eastAsia"/>
        </w:rPr>
        <w:t>２　本契約に関する紛争については、名古屋地方裁判所を第一審の専属的合意管轄裁判所とする。</w:t>
      </w:r>
    </w:p>
    <w:p w14:paraId="2854C46A" w14:textId="77777777" w:rsidR="00B872AA" w:rsidRDefault="00B872AA" w:rsidP="00B872AA">
      <w:pPr>
        <w:ind w:firstLineChars="100" w:firstLine="210"/>
      </w:pPr>
      <w:r>
        <w:rPr>
          <w:rFonts w:hint="eastAsia"/>
        </w:rPr>
        <w:t>（協議）</w:t>
      </w:r>
    </w:p>
    <w:p w14:paraId="56FFD838" w14:textId="77777777" w:rsidR="00B872AA" w:rsidRDefault="00B872AA" w:rsidP="00B872AA">
      <w:pPr>
        <w:ind w:left="210" w:hangingChars="100" w:hanging="210"/>
      </w:pPr>
      <w:r>
        <w:rPr>
          <w:rFonts w:hint="eastAsia"/>
        </w:rPr>
        <w:t>第８条　本契約に定めのない事項及び本契約の条項の解釈につき疑義が生じた場合については、その都度、甲乙誠意をもって協議し、解決を図るものとする。</w:t>
      </w:r>
    </w:p>
    <w:p w14:paraId="474369EC" w14:textId="77777777" w:rsidR="00554D4D" w:rsidRDefault="00554D4D" w:rsidP="00554D4D"/>
    <w:p w14:paraId="3EC0AE97" w14:textId="77777777" w:rsidR="00467137" w:rsidRDefault="00467137" w:rsidP="00554D4D">
      <w:pPr>
        <w:rPr>
          <w:rFonts w:hint="eastAsia"/>
        </w:rPr>
      </w:pPr>
    </w:p>
    <w:p w14:paraId="740FC6F5" w14:textId="77777777" w:rsidR="00B872AA" w:rsidRDefault="00B872AA" w:rsidP="00B872AA">
      <w:pPr>
        <w:ind w:left="210" w:hangingChars="100" w:hanging="210"/>
      </w:pPr>
      <w:r>
        <w:rPr>
          <w:rFonts w:hint="eastAsia"/>
        </w:rPr>
        <w:t>本契約締結の証として本契約書２通を作成し、甲乙記名押印の上、各１通を保有する。</w:t>
      </w:r>
    </w:p>
    <w:p w14:paraId="3932CDF9" w14:textId="77777777" w:rsidR="007D5619" w:rsidRDefault="007D5619" w:rsidP="00B872AA">
      <w:pPr>
        <w:ind w:left="210" w:hangingChars="100" w:hanging="210"/>
      </w:pPr>
    </w:p>
    <w:p w14:paraId="5A4C71B1" w14:textId="24DCE35C" w:rsidR="00B872AA" w:rsidRPr="00BE2FF0" w:rsidRDefault="00B872AA" w:rsidP="00BE2FF0">
      <w:pPr>
        <w:ind w:leftChars="100" w:left="210" w:firstLineChars="150" w:firstLine="315"/>
      </w:pPr>
      <w:r w:rsidRPr="00BE2FF0">
        <w:rPr>
          <w:rFonts w:hint="eastAsia"/>
        </w:rPr>
        <w:t>年</w:t>
      </w:r>
      <w:r w:rsidR="00BE2FF0" w:rsidRPr="00BE2FF0">
        <w:rPr>
          <w:rFonts w:hint="eastAsia"/>
        </w:rPr>
        <w:t xml:space="preserve">　　</w:t>
      </w:r>
      <w:r w:rsidRPr="00BE2FF0">
        <w:rPr>
          <w:rFonts w:hint="eastAsia"/>
        </w:rPr>
        <w:t>月</w:t>
      </w:r>
      <w:r w:rsidR="00BE2FF0" w:rsidRPr="00BE2FF0">
        <w:rPr>
          <w:rFonts w:hint="eastAsia"/>
        </w:rPr>
        <w:t xml:space="preserve">　　</w:t>
      </w:r>
      <w:r w:rsidRPr="00BE2FF0">
        <w:rPr>
          <w:rFonts w:hint="eastAsia"/>
        </w:rPr>
        <w:t>日</w:t>
      </w:r>
    </w:p>
    <w:p w14:paraId="41B26B44" w14:textId="77777777" w:rsidR="00B872AA" w:rsidRDefault="00B872AA" w:rsidP="00B872AA">
      <w:pPr>
        <w:ind w:leftChars="1385" w:left="3118" w:hangingChars="100" w:hanging="210"/>
        <w:jc w:val="left"/>
      </w:pPr>
      <w:r>
        <w:rPr>
          <w:rFonts w:hint="eastAsia"/>
        </w:rPr>
        <w:t xml:space="preserve">甲：愛知県名古屋市中区三の丸三丁目２番１号　　　　　</w:t>
      </w:r>
    </w:p>
    <w:p w14:paraId="74C9F2FB" w14:textId="77777777" w:rsidR="00B872AA" w:rsidRDefault="00B872AA" w:rsidP="00B872AA">
      <w:pPr>
        <w:ind w:leftChars="1385" w:left="3118" w:hangingChars="100" w:hanging="210"/>
        <w:jc w:val="left"/>
      </w:pPr>
      <w:r>
        <w:rPr>
          <w:rFonts w:hint="eastAsia"/>
        </w:rPr>
        <w:t xml:space="preserve">　　公益財団法人愛知・名古屋アジア・アジアパラ競技大会組織委員会</w:t>
      </w:r>
    </w:p>
    <w:p w14:paraId="52DF8CED" w14:textId="5DA8A9F4" w:rsidR="00BC083D" w:rsidRDefault="00B872AA" w:rsidP="00B872AA">
      <w:pPr>
        <w:ind w:leftChars="1385" w:left="3118" w:hangingChars="100" w:hanging="210"/>
        <w:jc w:val="left"/>
      </w:pPr>
      <w:r>
        <w:rPr>
          <w:rFonts w:hint="eastAsia"/>
        </w:rPr>
        <w:t xml:space="preserve">　　事務総長　村手　聡　　　　　　　　　　　</w:t>
      </w:r>
    </w:p>
    <w:p w14:paraId="0E075774" w14:textId="77777777" w:rsidR="007D5619" w:rsidRDefault="007D5619" w:rsidP="00B872AA">
      <w:pPr>
        <w:ind w:leftChars="1385" w:left="3118" w:hangingChars="100" w:hanging="210"/>
        <w:jc w:val="left"/>
      </w:pPr>
    </w:p>
    <w:p w14:paraId="44AA0982" w14:textId="0ADD0F41" w:rsidR="007D5619" w:rsidRDefault="00B872AA" w:rsidP="00BE2FF0">
      <w:pPr>
        <w:ind w:leftChars="1385" w:left="3328" w:hangingChars="200" w:hanging="420"/>
        <w:jc w:val="left"/>
      </w:pPr>
      <w:r>
        <w:rPr>
          <w:rFonts w:hint="eastAsia"/>
        </w:rPr>
        <w:t>乙</w:t>
      </w:r>
      <w:r w:rsidR="007D5619">
        <w:rPr>
          <w:rFonts w:hint="eastAsia"/>
        </w:rPr>
        <w:t>：</w:t>
      </w:r>
    </w:p>
    <w:p w14:paraId="0550F13A" w14:textId="77777777" w:rsidR="00AA3F24" w:rsidRDefault="00AA3F24"/>
    <w:sectPr w:rsidR="00AA3F24" w:rsidSect="002F55DA">
      <w:pgSz w:w="11906" w:h="16838" w:code="9"/>
      <w:pgMar w:top="1440" w:right="1077" w:bottom="993"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F1464" w14:textId="77777777" w:rsidR="00C21C36" w:rsidRDefault="00C21C36" w:rsidP="006435A6">
      <w:r>
        <w:separator/>
      </w:r>
    </w:p>
  </w:endnote>
  <w:endnote w:type="continuationSeparator" w:id="0">
    <w:p w14:paraId="13096BC8" w14:textId="77777777" w:rsidR="00C21C36" w:rsidRDefault="00C21C36" w:rsidP="0064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C3D3F" w14:textId="77777777" w:rsidR="00C21C36" w:rsidRDefault="00C21C36" w:rsidP="006435A6">
      <w:r>
        <w:separator/>
      </w:r>
    </w:p>
  </w:footnote>
  <w:footnote w:type="continuationSeparator" w:id="0">
    <w:p w14:paraId="5CFAC53C" w14:textId="77777777" w:rsidR="00C21C36" w:rsidRDefault="00C21C36" w:rsidP="00643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AA"/>
    <w:rsid w:val="00182E3D"/>
    <w:rsid w:val="00221E10"/>
    <w:rsid w:val="00256665"/>
    <w:rsid w:val="002F55DA"/>
    <w:rsid w:val="00301483"/>
    <w:rsid w:val="00345683"/>
    <w:rsid w:val="003635F9"/>
    <w:rsid w:val="00381204"/>
    <w:rsid w:val="003F638E"/>
    <w:rsid w:val="00451B71"/>
    <w:rsid w:val="00455FAF"/>
    <w:rsid w:val="00467137"/>
    <w:rsid w:val="004753CA"/>
    <w:rsid w:val="00554D4D"/>
    <w:rsid w:val="005B191E"/>
    <w:rsid w:val="00627A62"/>
    <w:rsid w:val="006435A6"/>
    <w:rsid w:val="006E5A03"/>
    <w:rsid w:val="007D5619"/>
    <w:rsid w:val="00811E43"/>
    <w:rsid w:val="0088388A"/>
    <w:rsid w:val="008B3134"/>
    <w:rsid w:val="00A21E65"/>
    <w:rsid w:val="00A553C7"/>
    <w:rsid w:val="00AA3F24"/>
    <w:rsid w:val="00AF57A7"/>
    <w:rsid w:val="00B318A3"/>
    <w:rsid w:val="00B51906"/>
    <w:rsid w:val="00B872AA"/>
    <w:rsid w:val="00B96956"/>
    <w:rsid w:val="00BC083D"/>
    <w:rsid w:val="00BD0FF4"/>
    <w:rsid w:val="00BE2FF0"/>
    <w:rsid w:val="00C21C36"/>
    <w:rsid w:val="00DB7701"/>
    <w:rsid w:val="00DD4C65"/>
    <w:rsid w:val="00E41B81"/>
    <w:rsid w:val="00E672A9"/>
    <w:rsid w:val="00E751D2"/>
    <w:rsid w:val="00F06B7F"/>
    <w:rsid w:val="47372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55C8D"/>
  <w15:chartTrackingRefBased/>
  <w15:docId w15:val="{66A47C2B-DF8A-442F-A3A5-F0865DF0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2AA"/>
    <w:pPr>
      <w:widowControl w:val="0"/>
      <w:jc w:val="both"/>
    </w:pPr>
    <w:rPr>
      <w14:ligatures w14:val="none"/>
    </w:rPr>
  </w:style>
  <w:style w:type="paragraph" w:styleId="1">
    <w:name w:val="heading 1"/>
    <w:basedOn w:val="a"/>
    <w:next w:val="a"/>
    <w:link w:val="10"/>
    <w:uiPriority w:val="9"/>
    <w:qFormat/>
    <w:rsid w:val="00B872AA"/>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872AA"/>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872AA"/>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872AA"/>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B872AA"/>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B872AA"/>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B872AA"/>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B872AA"/>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B872AA"/>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72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72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72A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72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72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72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72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72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72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72A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87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2A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87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2AA"/>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B872AA"/>
    <w:rPr>
      <w:i/>
      <w:iCs/>
      <w:color w:val="404040" w:themeColor="text1" w:themeTint="BF"/>
    </w:rPr>
  </w:style>
  <w:style w:type="paragraph" w:styleId="a9">
    <w:name w:val="List Paragraph"/>
    <w:basedOn w:val="a"/>
    <w:uiPriority w:val="34"/>
    <w:qFormat/>
    <w:rsid w:val="00B872AA"/>
    <w:pPr>
      <w:ind w:left="720"/>
      <w:contextualSpacing/>
    </w:pPr>
    <w:rPr>
      <w14:ligatures w14:val="standardContextual"/>
    </w:rPr>
  </w:style>
  <w:style w:type="character" w:styleId="21">
    <w:name w:val="Intense Emphasis"/>
    <w:basedOn w:val="a0"/>
    <w:uiPriority w:val="21"/>
    <w:qFormat/>
    <w:rsid w:val="00B872AA"/>
    <w:rPr>
      <w:i/>
      <w:iCs/>
      <w:color w:val="0F4761" w:themeColor="accent1" w:themeShade="BF"/>
    </w:rPr>
  </w:style>
  <w:style w:type="paragraph" w:styleId="22">
    <w:name w:val="Intense Quote"/>
    <w:basedOn w:val="a"/>
    <w:next w:val="a"/>
    <w:link w:val="23"/>
    <w:uiPriority w:val="30"/>
    <w:qFormat/>
    <w:rsid w:val="00B87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B872AA"/>
    <w:rPr>
      <w:i/>
      <w:iCs/>
      <w:color w:val="0F4761" w:themeColor="accent1" w:themeShade="BF"/>
    </w:rPr>
  </w:style>
  <w:style w:type="character" w:styleId="24">
    <w:name w:val="Intense Reference"/>
    <w:basedOn w:val="a0"/>
    <w:uiPriority w:val="32"/>
    <w:qFormat/>
    <w:rsid w:val="00B872AA"/>
    <w:rPr>
      <w:b/>
      <w:bCs/>
      <w:smallCaps/>
      <w:color w:val="0F4761" w:themeColor="accent1" w:themeShade="BF"/>
      <w:spacing w:val="5"/>
    </w:rPr>
  </w:style>
  <w:style w:type="character" w:styleId="aa">
    <w:name w:val="annotation reference"/>
    <w:basedOn w:val="a0"/>
    <w:uiPriority w:val="99"/>
    <w:semiHidden/>
    <w:unhideWhenUsed/>
    <w:rsid w:val="00455FAF"/>
    <w:rPr>
      <w:sz w:val="18"/>
      <w:szCs w:val="18"/>
    </w:rPr>
  </w:style>
  <w:style w:type="paragraph" w:styleId="ab">
    <w:name w:val="annotation text"/>
    <w:basedOn w:val="a"/>
    <w:link w:val="ac"/>
    <w:uiPriority w:val="99"/>
    <w:unhideWhenUsed/>
    <w:rsid w:val="00455FAF"/>
    <w:pPr>
      <w:jc w:val="left"/>
    </w:pPr>
  </w:style>
  <w:style w:type="character" w:customStyle="1" w:styleId="ac">
    <w:name w:val="コメント文字列 (文字)"/>
    <w:basedOn w:val="a0"/>
    <w:link w:val="ab"/>
    <w:uiPriority w:val="99"/>
    <w:rsid w:val="00455FAF"/>
    <w:rPr>
      <w14:ligatures w14:val="none"/>
    </w:rPr>
  </w:style>
  <w:style w:type="paragraph" w:styleId="ad">
    <w:name w:val="annotation subject"/>
    <w:basedOn w:val="ab"/>
    <w:next w:val="ab"/>
    <w:link w:val="ae"/>
    <w:uiPriority w:val="99"/>
    <w:semiHidden/>
    <w:unhideWhenUsed/>
    <w:rsid w:val="00455FAF"/>
    <w:rPr>
      <w:b/>
      <w:bCs/>
    </w:rPr>
  </w:style>
  <w:style w:type="character" w:customStyle="1" w:styleId="ae">
    <w:name w:val="コメント内容 (文字)"/>
    <w:basedOn w:val="ac"/>
    <w:link w:val="ad"/>
    <w:uiPriority w:val="99"/>
    <w:semiHidden/>
    <w:rsid w:val="00455FAF"/>
    <w:rPr>
      <w:b/>
      <w:bCs/>
      <w14:ligatures w14:val="none"/>
    </w:rPr>
  </w:style>
  <w:style w:type="paragraph" w:styleId="af">
    <w:name w:val="header"/>
    <w:basedOn w:val="a"/>
    <w:link w:val="af0"/>
    <w:uiPriority w:val="99"/>
    <w:unhideWhenUsed/>
    <w:rsid w:val="006435A6"/>
    <w:pPr>
      <w:tabs>
        <w:tab w:val="center" w:pos="4252"/>
        <w:tab w:val="right" w:pos="8504"/>
      </w:tabs>
      <w:snapToGrid w:val="0"/>
    </w:pPr>
  </w:style>
  <w:style w:type="character" w:customStyle="1" w:styleId="af0">
    <w:name w:val="ヘッダー (文字)"/>
    <w:basedOn w:val="a0"/>
    <w:link w:val="af"/>
    <w:uiPriority w:val="99"/>
    <w:rsid w:val="006435A6"/>
    <w:rPr>
      <w14:ligatures w14:val="none"/>
    </w:rPr>
  </w:style>
  <w:style w:type="paragraph" w:styleId="af1">
    <w:name w:val="footer"/>
    <w:basedOn w:val="a"/>
    <w:link w:val="af2"/>
    <w:uiPriority w:val="99"/>
    <w:unhideWhenUsed/>
    <w:rsid w:val="006435A6"/>
    <w:pPr>
      <w:tabs>
        <w:tab w:val="center" w:pos="4252"/>
        <w:tab w:val="right" w:pos="8504"/>
      </w:tabs>
      <w:snapToGrid w:val="0"/>
    </w:pPr>
  </w:style>
  <w:style w:type="character" w:customStyle="1" w:styleId="af2">
    <w:name w:val="フッター (文字)"/>
    <w:basedOn w:val="a0"/>
    <w:link w:val="af1"/>
    <w:uiPriority w:val="99"/>
    <w:rsid w:val="006435A6"/>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505ED812C25F4DA873F1CDEFA8CFC6" ma:contentTypeVersion="13" ma:contentTypeDescription="新しいドキュメントを作成します。" ma:contentTypeScope="" ma:versionID="e9024c391a038c4f40c4912464e0f799">
  <xsd:schema xmlns:xsd="http://www.w3.org/2001/XMLSchema" xmlns:xs="http://www.w3.org/2001/XMLSchema" xmlns:p="http://schemas.microsoft.com/office/2006/metadata/properties" xmlns:ns2="7337f7bd-4950-4f36-b430-0978c8247f14" xmlns:ns3="4c5feeec-1c53-4a4f-b5c2-c48a536b79e5" targetNamespace="http://schemas.microsoft.com/office/2006/metadata/properties" ma:root="true" ma:fieldsID="282b3bf0be29b44c3e04045677593b85" ns2:_="" ns3:_="">
    <xsd:import namespace="7337f7bd-4950-4f36-b430-0978c8247f14"/>
    <xsd:import namespace="4c5feeec-1c53-4a4f-b5c2-c48a536b7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7f7bd-4950-4f36-b430-0978c824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5feeec-1c53-4a4f-b5c2-c48a536b79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52a6ec-83b7-4bc3-bca8-381db1aa1c22}" ma:internalName="TaxCatchAll" ma:showField="CatchAllData" ma:web="4c5feeec-1c53-4a4f-b5c2-c48a536b7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5feeec-1c53-4a4f-b5c2-c48a536b79e5" xsi:nil="true"/>
    <lcf76f155ced4ddcb4097134ff3c332f xmlns="7337f7bd-4950-4f36-b430-0978c8247f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78AD8-5DCF-4E54-AE8B-53E5A0889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7f7bd-4950-4f36-b430-0978c8247f14"/>
    <ds:schemaRef ds:uri="4c5feeec-1c53-4a4f-b5c2-c48a536b7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4518F-B2E2-4877-9021-CAF2A10A9951}">
  <ds:schemaRefs>
    <ds:schemaRef ds:uri="http://schemas.microsoft.com/office/2006/metadata/properties"/>
    <ds:schemaRef ds:uri="http://schemas.microsoft.com/office/infopath/2007/PartnerControls"/>
    <ds:schemaRef ds:uri="4c5feeec-1c53-4a4f-b5c2-c48a536b79e5"/>
    <ds:schemaRef ds:uri="7337f7bd-4950-4f36-b430-0978c8247f14"/>
  </ds:schemaRefs>
</ds:datastoreItem>
</file>

<file path=customXml/itemProps3.xml><?xml version="1.0" encoding="utf-8"?>
<ds:datastoreItem xmlns:ds="http://schemas.openxmlformats.org/officeDocument/2006/customXml" ds:itemID="{DA56A7D1-3ACB-4CB4-A1A3-11A03B537B4E}">
  <ds:schemaRefs>
    <ds:schemaRef ds:uri="http://schemas.microsoft.com/sharepoint/v3/contenttype/forms"/>
  </ds:schemaRefs>
</ds:datastoreItem>
</file>

<file path=customXml/itemProps4.xml><?xml version="1.0" encoding="utf-8"?>
<ds:datastoreItem xmlns:ds="http://schemas.openxmlformats.org/officeDocument/2006/customXml" ds:itemID="{225FAAA5-DF79-4049-9111-6AED439F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柴山 佳美</dc:creator>
  <cp:keywords/>
  <dc:description/>
  <cp:lastModifiedBy>OGURI Sayaka（小栗 彩香）</cp:lastModifiedBy>
  <cp:revision>16</cp:revision>
  <dcterms:created xsi:type="dcterms:W3CDTF">2024-05-27T03:24:00Z</dcterms:created>
  <dcterms:modified xsi:type="dcterms:W3CDTF">2025-08-19T09:21:00Z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0x01010013505ED812C25F4DA873F1CDEFA8CFC6</vt:lpwstr>
  </property>
  <property fmtid="{D5CDD505-2E9C-101B-9397-08002B2CF9AE}" pid="3" name="Order">
    <vt:r8>100</vt:r8>
  </property>
</Properties>
</file>